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020B" w14:textId="77777777" w:rsidR="006513A2" w:rsidRPr="006513A2" w:rsidRDefault="006513A2" w:rsidP="006513A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3A2">
        <w:rPr>
          <w:rFonts w:ascii="Times New Roman" w:eastAsia="Times New Roman" w:hAnsi="Times New Roman" w:cs="Times New Roman"/>
          <w:b/>
          <w:sz w:val="28"/>
          <w:szCs w:val="28"/>
        </w:rPr>
        <w:t xml:space="preserve">BÀI 26. QUẦN XÃ SINH VẬT </w:t>
      </w:r>
      <w:r w:rsidRPr="006513A2">
        <w:rPr>
          <w:rFonts w:ascii="Times New Roman" w:eastAsia="Times New Roman" w:hAnsi="Times New Roman" w:cs="Times New Roman"/>
          <w:i/>
          <w:sz w:val="28"/>
          <w:szCs w:val="28"/>
        </w:rPr>
        <w:t xml:space="preserve">(2 </w:t>
      </w:r>
      <w:proofErr w:type="spellStart"/>
      <w:r w:rsidRPr="006513A2">
        <w:rPr>
          <w:rFonts w:ascii="Times New Roman" w:eastAsia="Times New Roman" w:hAnsi="Times New Roman" w:cs="Times New Roman"/>
          <w:i/>
          <w:sz w:val="28"/>
          <w:szCs w:val="28"/>
        </w:rPr>
        <w:t>tiết</w:t>
      </w:r>
      <w:proofErr w:type="spellEnd"/>
      <w:r w:rsidRPr="006513A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7E14107" w14:textId="77777777" w:rsidR="006513A2" w:rsidRPr="006513A2" w:rsidRDefault="006513A2" w:rsidP="006513A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3A2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I. KHÁI NIỆM QUẦN XÃ SINH VẬT</w:t>
      </w:r>
    </w:p>
    <w:p w14:paraId="47888C00" w14:textId="77777777" w:rsidR="006513A2" w:rsidRPr="006513A2" w:rsidRDefault="006513A2" w:rsidP="006513A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Quần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xã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bao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gồm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những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quần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thể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khác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loài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cùng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sống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trong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một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không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gian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thời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gian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gắn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bó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với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nhau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bằng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mối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quan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hệ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dinh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dưỡng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nơi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ở.</w:t>
      </w:r>
    </w:p>
    <w:p w14:paraId="5C6FA966" w14:textId="77777777" w:rsidR="006513A2" w:rsidRPr="006513A2" w:rsidRDefault="006513A2" w:rsidP="006513A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Cấu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trúc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của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một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quần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xã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phụ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thuộc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nhiều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vào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mối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quan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hệ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thức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ăn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giữa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loài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sinh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vật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14:paraId="42C2A03F" w14:textId="77777777" w:rsidR="006513A2" w:rsidRPr="006513A2" w:rsidRDefault="006513A2" w:rsidP="006513A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Quần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xã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là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một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hệ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mở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có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khả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năng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tự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điều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chỉnh</w:t>
      </w:r>
      <w:proofErr w:type="spellEnd"/>
      <w:r w:rsidRPr="006513A2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14:paraId="3F8A63D5" w14:textId="77777777" w:rsidR="006513A2" w:rsidRPr="006513A2" w:rsidRDefault="006513A2" w:rsidP="006513A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6513A2">
        <w:rPr>
          <w:rFonts w:ascii="Times New Roman" w:eastAsia="Times New Roman" w:hAnsi="Times New Roman" w:cs="Times New Roman"/>
          <w:b/>
          <w:sz w:val="28"/>
          <w:szCs w:val="28"/>
        </w:rPr>
        <w:t>II. CÁC ĐẶC TRƯNG CƠ BẢN CỦA QUẦN XÃ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3689"/>
        <w:gridCol w:w="4429"/>
      </w:tblGrid>
      <w:tr w:rsidR="006513A2" w:rsidRPr="006513A2" w14:paraId="73B8E099" w14:textId="77777777" w:rsidTr="004472CC">
        <w:trPr>
          <w:trHeight w:val="398"/>
        </w:trPr>
        <w:tc>
          <w:tcPr>
            <w:tcW w:w="1516" w:type="dxa"/>
          </w:tcPr>
          <w:p w14:paraId="3B24BF24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Đặc</w:t>
            </w:r>
            <w:proofErr w:type="spellEnd"/>
            <w:r w:rsidRPr="006513A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trưng</w:t>
            </w:r>
            <w:proofErr w:type="spellEnd"/>
          </w:p>
        </w:tc>
        <w:tc>
          <w:tcPr>
            <w:tcW w:w="3689" w:type="dxa"/>
          </w:tcPr>
          <w:p w14:paraId="0BC59CFA" w14:textId="77777777" w:rsidR="006513A2" w:rsidRPr="006513A2" w:rsidRDefault="006513A2" w:rsidP="004472C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Đặc</w:t>
            </w:r>
            <w:proofErr w:type="spellEnd"/>
            <w:r w:rsidRPr="006513A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429" w:type="dxa"/>
          </w:tcPr>
          <w:p w14:paraId="3723CE94" w14:textId="77777777" w:rsidR="006513A2" w:rsidRPr="006513A2" w:rsidRDefault="006513A2" w:rsidP="004472C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Ví</w:t>
            </w:r>
            <w:proofErr w:type="spellEnd"/>
            <w:r w:rsidRPr="006513A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dụ</w:t>
            </w:r>
            <w:proofErr w:type="spellEnd"/>
          </w:p>
        </w:tc>
      </w:tr>
      <w:tr w:rsidR="006513A2" w:rsidRPr="006513A2" w14:paraId="69F911C8" w14:textId="77777777" w:rsidTr="004472CC">
        <w:trPr>
          <w:trHeight w:val="743"/>
        </w:trPr>
        <w:tc>
          <w:tcPr>
            <w:tcW w:w="1516" w:type="dxa"/>
            <w:vMerge w:val="restart"/>
          </w:tcPr>
          <w:p w14:paraId="168D4FCF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1. Thành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</w:p>
        </w:tc>
        <w:tc>
          <w:tcPr>
            <w:tcW w:w="3689" w:type="dxa"/>
          </w:tcPr>
          <w:p w14:paraId="463B8659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hiện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qua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lượng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).</w:t>
            </w:r>
          </w:p>
        </w:tc>
        <w:tc>
          <w:tcPr>
            <w:tcW w:w="4429" w:type="dxa"/>
          </w:tcPr>
          <w:p w14:paraId="749DEF7A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3A2" w:rsidRPr="006513A2" w14:paraId="4825A354" w14:textId="77777777" w:rsidTr="004472CC">
        <w:trPr>
          <w:trHeight w:val="1038"/>
        </w:trPr>
        <w:tc>
          <w:tcPr>
            <w:tcW w:w="1516" w:type="dxa"/>
            <w:vMerge/>
          </w:tcPr>
          <w:p w14:paraId="132C063E" w14:textId="77777777" w:rsidR="006513A2" w:rsidRPr="006513A2" w:rsidRDefault="006513A2" w:rsidP="00447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14:paraId="1AF8312C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ưu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thế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lượng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lớn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hoặc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khối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cao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14:paraId="3E8324C0" w14:textId="0091089D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Các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cây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gỗ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rừng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mưa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nhiệt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đới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cỏ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trên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đồng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cỏ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...</w:t>
            </w:r>
          </w:p>
        </w:tc>
      </w:tr>
      <w:tr w:rsidR="006513A2" w:rsidRPr="006513A2" w14:paraId="7A671EE6" w14:textId="77777777" w:rsidTr="004472CC">
        <w:trPr>
          <w:trHeight w:val="1678"/>
        </w:trPr>
        <w:tc>
          <w:tcPr>
            <w:tcW w:w="1516" w:type="dxa"/>
            <w:vMerge/>
          </w:tcPr>
          <w:p w14:paraId="66F7B597" w14:textId="77777777" w:rsidR="006513A2" w:rsidRPr="006513A2" w:rsidRDefault="006513A2" w:rsidP="00447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14:paraId="47FE4729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đặc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trưng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chỉ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hoặc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tập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trung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nhiều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ở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một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cảnh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định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Trong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nhiều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trường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hợp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đặc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trưng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trùng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với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ưu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thế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14:paraId="00FCB98E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Ở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vùng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ngập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nước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ven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biển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đước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sú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vẹt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</w:p>
        </w:tc>
      </w:tr>
      <w:tr w:rsidR="006513A2" w:rsidRPr="006513A2" w14:paraId="6CC9E9AB" w14:textId="77777777" w:rsidTr="004472CC">
        <w:trPr>
          <w:trHeight w:val="2695"/>
        </w:trPr>
        <w:tc>
          <w:tcPr>
            <w:tcW w:w="1516" w:type="dxa"/>
            <w:vMerge/>
          </w:tcPr>
          <w:p w14:paraId="61196519" w14:textId="77777777" w:rsidR="006513A2" w:rsidRPr="006513A2" w:rsidRDefault="006513A2" w:rsidP="00447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14:paraId="26486C17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chủ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chốt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vai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trò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kiểm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soát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khống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chế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phát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triển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quyết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định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ổn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định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14:paraId="4367796F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chủ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chốt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kiểm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soát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cấu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trúc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không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phải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bằng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lượng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lớn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bằng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vai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trò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dưỡng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hoặc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ổ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thái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chúng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14:paraId="73AA714F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Sư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tử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chủ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chốt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trên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đồng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cỏ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chúng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kiểm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soát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kích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thước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ăn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thực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như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ngựa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vằn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hạn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chế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trưởng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mức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những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này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</w:tr>
      <w:tr w:rsidR="006513A2" w:rsidRPr="006513A2" w14:paraId="5B979D11" w14:textId="77777777" w:rsidTr="004472CC">
        <w:trPr>
          <w:trHeight w:val="3071"/>
        </w:trPr>
        <w:tc>
          <w:tcPr>
            <w:tcW w:w="1516" w:type="dxa"/>
          </w:tcPr>
          <w:p w14:paraId="19163CA2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2.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3689" w:type="dxa"/>
          </w:tcPr>
          <w:p w14:paraId="0520E1E8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phú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về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thành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lượng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mỗi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:</w:t>
            </w:r>
          </w:p>
          <w:p w14:paraId="59872698" w14:textId="77777777" w:rsidR="006513A2" w:rsidRPr="006513A2" w:rsidRDefault="006513A2" w:rsidP="006513A2">
            <w:pPr>
              <w:widowControl w:val="0"/>
              <w:numPr>
                <w:ilvl w:val="0"/>
                <w:numId w:val="1"/>
              </w:numPr>
              <w:tabs>
                <w:tab w:val="left" w:pos="295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phú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được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tính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bằng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mỗi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trên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tổng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14:paraId="30E08098" w14:textId="77777777" w:rsidR="006513A2" w:rsidRPr="006513A2" w:rsidRDefault="006513A2" w:rsidP="006513A2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thay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đổi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theo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vĩ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sâu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cao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khoảng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so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với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bờ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càng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lớn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càng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ổn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định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14:paraId="2FB205DC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Hai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định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A, B (H 26.3)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lượng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giống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nhau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nhưng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phú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tương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đối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nhau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nên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hai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sẽ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nhau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</w:tr>
      <w:tr w:rsidR="006513A2" w:rsidRPr="006513A2" w14:paraId="73BCB4DA" w14:textId="77777777" w:rsidTr="004472CC">
        <w:trPr>
          <w:trHeight w:val="718"/>
        </w:trPr>
        <w:tc>
          <w:tcPr>
            <w:tcW w:w="1516" w:type="dxa"/>
            <w:vMerge w:val="restart"/>
          </w:tcPr>
          <w:p w14:paraId="62716E57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3.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Cấu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trúc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không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689" w:type="dxa"/>
          </w:tcPr>
          <w:p w14:paraId="34A2DF4A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thể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14:paraId="675CF1FF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3A2" w:rsidRPr="006513A2" w14:paraId="4D804435" w14:textId="77777777" w:rsidTr="004472CC">
        <w:trPr>
          <w:trHeight w:val="2686"/>
        </w:trPr>
        <w:tc>
          <w:tcPr>
            <w:tcW w:w="1516" w:type="dxa"/>
            <w:vMerge/>
          </w:tcPr>
          <w:p w14:paraId="2972FAA5" w14:textId="77777777" w:rsidR="006513A2" w:rsidRPr="006513A2" w:rsidRDefault="006513A2" w:rsidP="00447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14:paraId="3B0651B3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theo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chiều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thẳng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đứng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: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thường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ở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dưới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nước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rừng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tầng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).</w:t>
            </w:r>
          </w:p>
        </w:tc>
        <w:tc>
          <w:tcPr>
            <w:tcW w:w="4429" w:type="dxa"/>
          </w:tcPr>
          <w:p w14:paraId="7C791DFC" w14:textId="57041792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Ở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rừng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mưa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nhiệt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đới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thực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tầng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theo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cầu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ánh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mỗi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nhóm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(H 26.2a).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tầng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thực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dẫn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tới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tầng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như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chim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côn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trùng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trên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tán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trưởng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sóc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leo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trèo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trên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cành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cây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một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bò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sát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giun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tròn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...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trên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mặt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hay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tầng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nhau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</w:tr>
      <w:tr w:rsidR="006513A2" w:rsidRPr="006513A2" w14:paraId="0CA09F97" w14:textId="77777777" w:rsidTr="004472CC">
        <w:trPr>
          <w:trHeight w:val="1358"/>
        </w:trPr>
        <w:tc>
          <w:tcPr>
            <w:tcW w:w="1516" w:type="dxa"/>
            <w:vMerge/>
          </w:tcPr>
          <w:p w14:paraId="4CC5823D" w14:textId="77777777" w:rsidR="006513A2" w:rsidRPr="006513A2" w:rsidRDefault="006513A2" w:rsidP="00447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14:paraId="502247F5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theo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chiều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ngang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: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theo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đai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tương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ứng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với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những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thay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đổi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môi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trường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14:paraId="4E2F6E20" w14:textId="53092025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từ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ven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bờ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tới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khơi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xa,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từ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đồng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bằng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đến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vùng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núi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từ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núi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đến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đỉnh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núi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...</w:t>
            </w:r>
          </w:p>
        </w:tc>
      </w:tr>
      <w:tr w:rsidR="006513A2" w:rsidRPr="006513A2" w14:paraId="4CEE6125" w14:textId="77777777" w:rsidTr="004472CC">
        <w:trPr>
          <w:trHeight w:val="2056"/>
        </w:trPr>
        <w:tc>
          <w:tcPr>
            <w:tcW w:w="1516" w:type="dxa"/>
            <w:vMerge w:val="restart"/>
          </w:tcPr>
          <w:p w14:paraId="09170ECB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4.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Cấu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trúc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3689" w:type="dxa"/>
          </w:tcPr>
          <w:p w14:paraId="549F384B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đặc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điểm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về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mối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quan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hệ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thức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ăn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giữa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loài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14:paraId="7B3F7813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Trong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một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đồng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cỏ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: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thực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thức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ăn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chuột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chuột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thức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ăn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rắn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rắn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thức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ăn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đại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bàng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nấm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vi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khuẩn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thải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trên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thành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vô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lại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môi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trường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</w:tr>
      <w:tr w:rsidR="006513A2" w:rsidRPr="006513A2" w14:paraId="19403652" w14:textId="77777777" w:rsidTr="004472CC">
        <w:trPr>
          <w:trHeight w:val="1811"/>
        </w:trPr>
        <w:tc>
          <w:tcPr>
            <w:tcW w:w="1516" w:type="dxa"/>
            <w:vMerge/>
          </w:tcPr>
          <w:p w14:paraId="7011A62D" w14:textId="77777777" w:rsidR="006513A2" w:rsidRPr="006513A2" w:rsidRDefault="006513A2" w:rsidP="00447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14:paraId="7020EF1A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Sinh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sản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xuất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: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những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tự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dưỡng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(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quang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hợp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hoặc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tự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dưỡng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).</w:t>
            </w:r>
          </w:p>
          <w:p w14:paraId="3A81A1DF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Sinh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sản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xuất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gồm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thực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một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vi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tự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dưỡng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14:paraId="1A2BB15F" w14:textId="20230429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Trong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xã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trên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thực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sản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xuất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chuột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rắn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thỏ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tiêu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thụ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;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Nấm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vi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khuẩn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...</w:t>
            </w:r>
          </w:p>
        </w:tc>
      </w:tr>
      <w:tr w:rsidR="006513A2" w:rsidRPr="006513A2" w14:paraId="1E850469" w14:textId="77777777" w:rsidTr="004472CC">
        <w:trPr>
          <w:trHeight w:val="1842"/>
        </w:trPr>
        <w:tc>
          <w:tcPr>
            <w:tcW w:w="1516" w:type="dxa"/>
            <w:vMerge/>
          </w:tcPr>
          <w:p w14:paraId="4F70B317" w14:textId="77777777" w:rsidR="006513A2" w:rsidRPr="006513A2" w:rsidRDefault="006513A2" w:rsidP="00447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14:paraId="31936840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Sinh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tiêu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thụ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sử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dụng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năng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lượng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sẵn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hữu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từ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những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sinh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cho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hoạt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sống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Sinh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tiêu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thụ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chủ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yếu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14:paraId="7F13327E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6513A2" w:rsidRPr="006513A2" w14:paraId="682E13AD" w14:textId="77777777" w:rsidTr="004472CC">
        <w:trPr>
          <w:trHeight w:val="1840"/>
        </w:trPr>
        <w:tc>
          <w:tcPr>
            <w:tcW w:w="1516" w:type="dxa"/>
          </w:tcPr>
          <w:p w14:paraId="7006F4B4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3689" w:type="dxa"/>
          </w:tcPr>
          <w:p w14:paraId="55E67EF2" w14:textId="7A634EC4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Sinh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chuyển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hữu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thành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vô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cơ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khép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kín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vòng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tuần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hoàn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chất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Sinh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vật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giải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chủ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yếu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là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các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vi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khuẩn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nấm</w:t>
            </w:r>
            <w:proofErr w:type="spellEnd"/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6513A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...</w:t>
            </w:r>
          </w:p>
        </w:tc>
        <w:tc>
          <w:tcPr>
            <w:tcW w:w="4429" w:type="dxa"/>
          </w:tcPr>
          <w:p w14:paraId="06A0F6F0" w14:textId="77777777" w:rsidR="006513A2" w:rsidRPr="006513A2" w:rsidRDefault="006513A2" w:rsidP="004472CC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</w:tbl>
    <w:p w14:paraId="4AB5C06B" w14:textId="77777777" w:rsidR="006513A2" w:rsidRPr="006513A2" w:rsidRDefault="006513A2" w:rsidP="006513A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61BC0C" w14:textId="77777777" w:rsidR="00C758D4" w:rsidRPr="006513A2" w:rsidRDefault="00C758D4">
      <w:pPr>
        <w:rPr>
          <w:rFonts w:ascii="Times New Roman" w:hAnsi="Times New Roman" w:cs="Times New Roman"/>
          <w:sz w:val="28"/>
          <w:szCs w:val="28"/>
        </w:rPr>
      </w:pPr>
    </w:p>
    <w:sectPr w:rsidR="00C758D4" w:rsidRPr="006513A2" w:rsidSect="0024482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473A2"/>
    <w:multiLevelType w:val="multilevel"/>
    <w:tmpl w:val="CBD2E8F2"/>
    <w:lvl w:ilvl="0">
      <w:numFmt w:val="bullet"/>
      <w:lvlText w:val="–"/>
      <w:lvlJc w:val="left"/>
      <w:pPr>
        <w:ind w:left="113" w:hanging="182"/>
      </w:pPr>
      <w:rPr>
        <w:rFonts w:ascii="Times New Roman" w:eastAsia="Times New Roman" w:hAnsi="Times New Roman" w:cs="Times New Roman"/>
        <w:color w:val="231F20"/>
        <w:sz w:val="25"/>
        <w:szCs w:val="25"/>
      </w:rPr>
    </w:lvl>
    <w:lvl w:ilvl="1">
      <w:numFmt w:val="bullet"/>
      <w:lvlText w:val="•"/>
      <w:lvlJc w:val="left"/>
      <w:pPr>
        <w:ind w:left="475" w:hanging="182"/>
      </w:pPr>
    </w:lvl>
    <w:lvl w:ilvl="2">
      <w:numFmt w:val="bullet"/>
      <w:lvlText w:val="•"/>
      <w:lvlJc w:val="left"/>
      <w:pPr>
        <w:ind w:left="831" w:hanging="182"/>
      </w:pPr>
    </w:lvl>
    <w:lvl w:ilvl="3">
      <w:numFmt w:val="bullet"/>
      <w:lvlText w:val="•"/>
      <w:lvlJc w:val="left"/>
      <w:pPr>
        <w:ind w:left="1187" w:hanging="182"/>
      </w:pPr>
    </w:lvl>
    <w:lvl w:ilvl="4">
      <w:numFmt w:val="bullet"/>
      <w:lvlText w:val="•"/>
      <w:lvlJc w:val="left"/>
      <w:pPr>
        <w:ind w:left="1543" w:hanging="181"/>
      </w:pPr>
    </w:lvl>
    <w:lvl w:ilvl="5">
      <w:numFmt w:val="bullet"/>
      <w:lvlText w:val="•"/>
      <w:lvlJc w:val="left"/>
      <w:pPr>
        <w:ind w:left="1899" w:hanging="181"/>
      </w:pPr>
    </w:lvl>
    <w:lvl w:ilvl="6">
      <w:numFmt w:val="bullet"/>
      <w:lvlText w:val="•"/>
      <w:lvlJc w:val="left"/>
      <w:pPr>
        <w:ind w:left="2255" w:hanging="182"/>
      </w:pPr>
    </w:lvl>
    <w:lvl w:ilvl="7">
      <w:numFmt w:val="bullet"/>
      <w:lvlText w:val="•"/>
      <w:lvlJc w:val="left"/>
      <w:pPr>
        <w:ind w:left="2611" w:hanging="181"/>
      </w:pPr>
    </w:lvl>
    <w:lvl w:ilvl="8">
      <w:numFmt w:val="bullet"/>
      <w:lvlText w:val="•"/>
      <w:lvlJc w:val="left"/>
      <w:pPr>
        <w:ind w:left="2967" w:hanging="182"/>
      </w:pPr>
    </w:lvl>
  </w:abstractNum>
  <w:num w:numId="1" w16cid:durableId="146407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A2"/>
    <w:rsid w:val="0011319C"/>
    <w:rsid w:val="00244823"/>
    <w:rsid w:val="006513A2"/>
    <w:rsid w:val="00AC08CE"/>
    <w:rsid w:val="00BD74F6"/>
    <w:rsid w:val="00C7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DE10"/>
  <w15:chartTrackingRefBased/>
  <w15:docId w15:val="{DD08B2E3-4D10-4B70-855D-B7167F71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3A2"/>
    <w:rPr>
      <w:rFonts w:ascii="Calibri" w:eastAsia="Calibri" w:hAnsi="Calibri" w:cs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A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A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A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3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3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Thao Uyen</dc:creator>
  <cp:keywords/>
  <dc:description/>
  <cp:lastModifiedBy>Tran Thi Thao Uyen</cp:lastModifiedBy>
  <cp:revision>1</cp:revision>
  <dcterms:created xsi:type="dcterms:W3CDTF">2025-05-03T12:47:00Z</dcterms:created>
  <dcterms:modified xsi:type="dcterms:W3CDTF">2025-05-03T12:48:00Z</dcterms:modified>
</cp:coreProperties>
</file>